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CF31" w14:textId="77777777" w:rsidR="00AB4430" w:rsidRDefault="00AB4430" w:rsidP="00AB4430">
      <w:pPr>
        <w:pStyle w:val="Pealkiri2"/>
      </w:pPr>
      <w:bookmarkStart w:id="0" w:name="_Toc203379102"/>
      <w:r>
        <w:t>Majandus- ja Kommunikatsiooniministeerium</w:t>
      </w:r>
      <w:bookmarkEnd w:id="0"/>
    </w:p>
    <w:p w14:paraId="308B6FAE" w14:textId="77777777" w:rsidR="00AB4430" w:rsidRDefault="00AB4430" w:rsidP="00AB4430">
      <w:pPr>
        <w:jc w:val="both"/>
        <w:rPr>
          <w:rFonts w:ascii="Roboto" w:hAnsi="Roboto"/>
          <w:sz w:val="20"/>
          <w:szCs w:val="20"/>
        </w:rPr>
      </w:pPr>
      <w:r w:rsidRPr="00576FC4">
        <w:rPr>
          <w:rFonts w:ascii="Speak Pro" w:hAnsi="Speak Pro"/>
          <w:b/>
          <w:bCs/>
          <w:color w:val="C00000"/>
          <w:sz w:val="22"/>
          <w:szCs w:val="22"/>
        </w:rPr>
        <w:t>Avalik huvi</w:t>
      </w:r>
      <w:r>
        <w:rPr>
          <w:rFonts w:ascii="Roboto" w:hAnsi="Roboto"/>
          <w:sz w:val="20"/>
          <w:szCs w:val="20"/>
        </w:rPr>
        <w:tab/>
      </w:r>
      <w:commentRangeStart w:id="1"/>
      <w:r w:rsidRPr="00F03700">
        <w:rPr>
          <w:rFonts w:ascii="Roboto" w:hAnsi="Roboto"/>
          <w:sz w:val="20"/>
          <w:szCs w:val="20"/>
        </w:rPr>
        <w:t xml:space="preserve">Rahastamise korras </w:t>
      </w:r>
      <w:commentRangeEnd w:id="1"/>
      <w:r>
        <w:rPr>
          <w:rStyle w:val="Kommentaariviide"/>
        </w:rPr>
        <w:commentReference w:id="1"/>
      </w:r>
      <w:r w:rsidRPr="00F03700">
        <w:rPr>
          <w:rFonts w:ascii="Roboto" w:hAnsi="Roboto"/>
          <w:sz w:val="20"/>
          <w:szCs w:val="20"/>
        </w:rPr>
        <w:t xml:space="preserve">ei viidata </w:t>
      </w:r>
      <w:r>
        <w:rPr>
          <w:rFonts w:ascii="Roboto" w:hAnsi="Roboto"/>
          <w:sz w:val="20"/>
          <w:szCs w:val="20"/>
        </w:rPr>
        <w:t>otseselt</w:t>
      </w:r>
      <w:r w:rsidRPr="00F03700">
        <w:rPr>
          <w:rFonts w:ascii="Roboto" w:hAnsi="Roboto"/>
          <w:sz w:val="20"/>
          <w:szCs w:val="20"/>
        </w:rPr>
        <w:t xml:space="preserve"> toetuse taotleja avalikus huvis tegutsemise nõudele</w:t>
      </w:r>
      <w:r>
        <w:rPr>
          <w:rFonts w:ascii="Roboto" w:hAnsi="Roboto"/>
          <w:sz w:val="20"/>
          <w:szCs w:val="20"/>
        </w:rPr>
        <w:t xml:space="preserve"> (</w:t>
      </w:r>
      <w:r w:rsidRPr="00F03700">
        <w:rPr>
          <w:rFonts w:ascii="Roboto" w:hAnsi="Roboto"/>
          <w:sz w:val="20"/>
          <w:szCs w:val="20"/>
        </w:rPr>
        <w:t>kaudselt taotlejaile esitatavad nõuded pigem viitavad</w:t>
      </w:r>
      <w:r>
        <w:rPr>
          <w:rFonts w:ascii="Roboto" w:hAnsi="Roboto"/>
          <w:sz w:val="20"/>
          <w:szCs w:val="20"/>
        </w:rPr>
        <w:t>)</w:t>
      </w:r>
      <w:r w:rsidRPr="00F03700">
        <w:rPr>
          <w:rFonts w:ascii="Roboto" w:hAnsi="Roboto"/>
          <w:sz w:val="20"/>
          <w:szCs w:val="20"/>
        </w:rPr>
        <w:t>. Rahastamist reguleerivates dokumentides (ka vooru kutsetes) viidatakse ka arengukavadele, millesse toetatavad tegevused panustavad. S</w:t>
      </w:r>
      <w:r>
        <w:rPr>
          <w:rFonts w:ascii="Roboto" w:hAnsi="Roboto"/>
          <w:sz w:val="20"/>
          <w:szCs w:val="20"/>
        </w:rPr>
        <w:t>t</w:t>
      </w:r>
      <w:r w:rsidRPr="00F03700">
        <w:rPr>
          <w:rFonts w:ascii="Roboto" w:hAnsi="Roboto"/>
          <w:sz w:val="20"/>
          <w:szCs w:val="20"/>
        </w:rPr>
        <w:t>rateegili</w:t>
      </w:r>
      <w:r>
        <w:rPr>
          <w:rFonts w:ascii="Roboto" w:hAnsi="Roboto"/>
          <w:sz w:val="20"/>
          <w:szCs w:val="20"/>
        </w:rPr>
        <w:t>ne</w:t>
      </w:r>
      <w:r w:rsidRPr="00F03700">
        <w:rPr>
          <w:rFonts w:ascii="Roboto" w:hAnsi="Roboto"/>
          <w:sz w:val="20"/>
          <w:szCs w:val="20"/>
        </w:rPr>
        <w:t xml:space="preserve"> partnerlus </w:t>
      </w:r>
      <w:r>
        <w:rPr>
          <w:rFonts w:ascii="Roboto" w:hAnsi="Roboto"/>
          <w:sz w:val="20"/>
          <w:szCs w:val="20"/>
        </w:rPr>
        <w:t>tuli võrdsuspoliitikate valdkonnaga üle Sotsiaalministeeriumist ja tehakse ettevalmistusi uueks partnerlusperioodiks</w:t>
      </w:r>
      <w:r w:rsidRPr="00F03700">
        <w:rPr>
          <w:rFonts w:ascii="Roboto" w:hAnsi="Roboto"/>
          <w:sz w:val="20"/>
          <w:szCs w:val="20"/>
        </w:rPr>
        <w:t>.</w:t>
      </w:r>
    </w:p>
    <w:p w14:paraId="7048418C" w14:textId="77777777" w:rsidR="00AB4430" w:rsidRDefault="00AB4430" w:rsidP="00AB4430">
      <w:pPr>
        <w:jc w:val="both"/>
        <w:rPr>
          <w:rFonts w:ascii="Roboto" w:hAnsi="Roboto"/>
          <w:sz w:val="20"/>
          <w:szCs w:val="20"/>
        </w:rPr>
      </w:pPr>
      <w:r>
        <w:rPr>
          <w:rFonts w:ascii="Speak Pro" w:hAnsi="Speak Pro"/>
          <w:b/>
          <w:bCs/>
          <w:color w:val="C00000"/>
          <w:sz w:val="22"/>
          <w:szCs w:val="22"/>
        </w:rPr>
        <w:t>Tulemuslikkus</w:t>
      </w:r>
      <w:r>
        <w:rPr>
          <w:rFonts w:ascii="Speak Pro" w:hAnsi="Speak Pro"/>
          <w:b/>
          <w:bCs/>
          <w:color w:val="C00000"/>
          <w:sz w:val="22"/>
          <w:szCs w:val="22"/>
        </w:rPr>
        <w:tab/>
      </w:r>
      <w:r w:rsidRPr="001B75F1">
        <w:rPr>
          <w:rFonts w:ascii="Roboto" w:hAnsi="Roboto"/>
          <w:sz w:val="20"/>
          <w:szCs w:val="20"/>
        </w:rPr>
        <w:t>Ministeeriumi hinnangul toetavad TAT-id eesmärkide saavutamist ja võimaldavad hinnata rahastamise tulemuslikkust. Samas ei ole tarbijakaitsetegevuste tulemuslikkuse hindamisel mõõdikuid kokku lepitud (valdkonna toetuste jagamine sõltub suuresti tegevuste aktuaalsusest ja ei toetata pikalt üht kindlat ühendust). Maakondlike arenduskeskuste (MAK) voorudes on samas tulemusindikaatorid olemas. Toetuse saajate tegevuse tulemusaruandeid saab leida äriregistrist (majandusaasta) või TTJA dokumendiregistrist - koondatuna kuskil ei ole. Tarbijakaitsetegevuste valdkonnas toetatute aruandeid analüüsitakse tulemuslikkust silmas pidades. Rahastamismeetmeid koondanalüüsi tulemusel seni muudetud ei ole.</w:t>
      </w:r>
    </w:p>
    <w:p w14:paraId="1F0781CF" w14:textId="77777777" w:rsidR="00AB4430" w:rsidRDefault="00AB4430" w:rsidP="00AB4430">
      <w:pPr>
        <w:jc w:val="both"/>
        <w:rPr>
          <w:rFonts w:ascii="Roboto" w:hAnsi="Roboto"/>
          <w:sz w:val="20"/>
          <w:szCs w:val="20"/>
        </w:rPr>
      </w:pPr>
      <w:r w:rsidRPr="00576FC4">
        <w:rPr>
          <w:rFonts w:ascii="Speak Pro" w:hAnsi="Speak Pro"/>
          <w:b/>
          <w:bCs/>
          <w:color w:val="C00000"/>
          <w:sz w:val="22"/>
          <w:szCs w:val="22"/>
        </w:rPr>
        <w:t>Kaasatus</w:t>
      </w:r>
      <w:r>
        <w:rPr>
          <w:rFonts w:ascii="Speak Pro" w:hAnsi="Speak Pro"/>
          <w:b/>
          <w:bCs/>
          <w:color w:val="C00000"/>
          <w:sz w:val="22"/>
          <w:szCs w:val="22"/>
        </w:rPr>
        <w:tab/>
      </w:r>
      <w:r w:rsidRPr="00B062F8">
        <w:rPr>
          <w:rFonts w:ascii="Roboto" w:hAnsi="Roboto"/>
          <w:sz w:val="20"/>
          <w:szCs w:val="20"/>
        </w:rPr>
        <w:t>Alusdokumentide väljatöötamisel jälgitakse tavapärast õigusloome tava. Toetuste kasutamise järgselt ühendustelt protsessi kohta tagasiside küsimine sõltub samas toetusest. Käesoleval aastal strateegilise partnerluse väljatöötamisse on kaasatud ka vabaühendused.</w:t>
      </w:r>
    </w:p>
    <w:p w14:paraId="7E0BB60A" w14:textId="77777777" w:rsidR="00AB4430" w:rsidRDefault="00AB4430" w:rsidP="00AB4430">
      <w:pPr>
        <w:jc w:val="both"/>
        <w:rPr>
          <w:rFonts w:ascii="Roboto" w:hAnsi="Roboto"/>
          <w:sz w:val="20"/>
          <w:szCs w:val="20"/>
        </w:rPr>
      </w:pPr>
      <w:r w:rsidRPr="00737CA9">
        <w:rPr>
          <w:rFonts w:ascii="Speak Pro" w:hAnsi="Speak Pro"/>
          <w:b/>
          <w:bCs/>
          <w:color w:val="C00000"/>
          <w:sz w:val="22"/>
          <w:szCs w:val="22"/>
        </w:rPr>
        <w:t>Läbipaistvus</w:t>
      </w:r>
      <w:r>
        <w:rPr>
          <w:rFonts w:ascii="Roboto" w:hAnsi="Roboto"/>
          <w:sz w:val="20"/>
          <w:szCs w:val="20"/>
        </w:rPr>
        <w:tab/>
      </w:r>
      <w:r w:rsidRPr="001228D5">
        <w:rPr>
          <w:rFonts w:ascii="Roboto" w:hAnsi="Roboto"/>
          <w:sz w:val="20"/>
          <w:szCs w:val="20"/>
        </w:rPr>
        <w:t>Ministeeriumi veebilehelt üldist rahastamise materjali ei leia. See on paljus seotud viimaste aastate haldusalade ümberkorraldusega (</w:t>
      </w:r>
      <w:proofErr w:type="spellStart"/>
      <w:r w:rsidRPr="001228D5">
        <w:rPr>
          <w:rFonts w:ascii="Roboto" w:hAnsi="Roboto"/>
          <w:sz w:val="20"/>
          <w:szCs w:val="20"/>
        </w:rPr>
        <w:t>MAK-id</w:t>
      </w:r>
      <w:proofErr w:type="spellEnd"/>
      <w:r w:rsidRPr="001228D5">
        <w:rPr>
          <w:rFonts w:ascii="Roboto" w:hAnsi="Roboto"/>
          <w:sz w:val="20"/>
          <w:szCs w:val="20"/>
        </w:rPr>
        <w:t xml:space="preserve"> </w:t>
      </w:r>
      <w:proofErr w:type="spellStart"/>
      <w:r w:rsidRPr="001228D5">
        <w:rPr>
          <w:rFonts w:ascii="Roboto" w:hAnsi="Roboto"/>
          <w:sz w:val="20"/>
          <w:szCs w:val="20"/>
        </w:rPr>
        <w:t>ReM-i</w:t>
      </w:r>
      <w:proofErr w:type="spellEnd"/>
      <w:r w:rsidRPr="001228D5">
        <w:rPr>
          <w:rFonts w:ascii="Roboto" w:hAnsi="Roboto"/>
          <w:sz w:val="20"/>
          <w:szCs w:val="20"/>
        </w:rPr>
        <w:t xml:space="preserve">). Tarbijakaitsetegevuste taotlusvooru teemad on leitavad TTJA </w:t>
      </w:r>
      <w:commentRangeStart w:id="2"/>
      <w:r w:rsidRPr="001228D5">
        <w:rPr>
          <w:rFonts w:ascii="Roboto" w:hAnsi="Roboto"/>
          <w:sz w:val="20"/>
          <w:szCs w:val="20"/>
        </w:rPr>
        <w:t>veebist</w:t>
      </w:r>
      <w:commentRangeEnd w:id="2"/>
      <w:r>
        <w:rPr>
          <w:rStyle w:val="Kommentaariviide"/>
        </w:rPr>
        <w:commentReference w:id="2"/>
      </w:r>
      <w:r w:rsidRPr="001228D5">
        <w:rPr>
          <w:rFonts w:ascii="Roboto" w:hAnsi="Roboto"/>
          <w:sz w:val="20"/>
          <w:szCs w:val="20"/>
        </w:rPr>
        <w:t xml:space="preserve">. Eraldi vabaühenduste rahastamise korda ei ole. 2023. aasta seisuga olid tegevustoetuse saajad </w:t>
      </w:r>
      <w:proofErr w:type="spellStart"/>
      <w:r w:rsidRPr="001228D5">
        <w:rPr>
          <w:rFonts w:ascii="Roboto" w:hAnsi="Roboto"/>
          <w:sz w:val="20"/>
          <w:szCs w:val="20"/>
        </w:rPr>
        <w:t>RES-is</w:t>
      </w:r>
      <w:proofErr w:type="spellEnd"/>
      <w:r w:rsidRPr="001228D5">
        <w:rPr>
          <w:rFonts w:ascii="Roboto" w:hAnsi="Roboto"/>
          <w:sz w:val="20"/>
          <w:szCs w:val="20"/>
        </w:rPr>
        <w:t xml:space="preserve"> välja toodud.  Taotluse hindamise korra kohta info puudub. Taotlejad saavad hindamise sisust ülevaate (tarbijakaitse valdkonnas) käskkirjas, </w:t>
      </w:r>
      <w:r>
        <w:rPr>
          <w:rFonts w:ascii="Roboto" w:hAnsi="Roboto"/>
          <w:sz w:val="20"/>
          <w:szCs w:val="20"/>
        </w:rPr>
        <w:t>kuhu</w:t>
      </w:r>
      <w:r w:rsidRPr="001228D5">
        <w:rPr>
          <w:rFonts w:ascii="Roboto" w:hAnsi="Roboto"/>
          <w:sz w:val="20"/>
          <w:szCs w:val="20"/>
        </w:rPr>
        <w:t xml:space="preserve"> on lisatud hindamiskomisjoni otsus ja seisukohad</w:t>
      </w:r>
      <w:r>
        <w:rPr>
          <w:rFonts w:ascii="Roboto" w:hAnsi="Roboto"/>
          <w:sz w:val="20"/>
          <w:szCs w:val="20"/>
        </w:rPr>
        <w:t xml:space="preserve"> (</w:t>
      </w:r>
      <w:r w:rsidRPr="001228D5">
        <w:rPr>
          <w:rFonts w:ascii="Roboto" w:hAnsi="Roboto"/>
          <w:sz w:val="20"/>
          <w:szCs w:val="20"/>
        </w:rPr>
        <w:t>tagasiside</w:t>
      </w:r>
      <w:r>
        <w:rPr>
          <w:rFonts w:ascii="Roboto" w:hAnsi="Roboto"/>
          <w:sz w:val="20"/>
          <w:szCs w:val="20"/>
        </w:rPr>
        <w:t>)</w:t>
      </w:r>
      <w:r w:rsidRPr="001228D5">
        <w:rPr>
          <w:rFonts w:ascii="Roboto" w:hAnsi="Roboto"/>
          <w:sz w:val="20"/>
          <w:szCs w:val="20"/>
        </w:rPr>
        <w:t>.</w:t>
      </w:r>
    </w:p>
    <w:p w14:paraId="2253A7A7" w14:textId="1F6FB702" w:rsidR="00AB4430" w:rsidRDefault="00AB4430" w:rsidP="00AB4430">
      <w:pPr>
        <w:jc w:val="both"/>
        <w:rPr>
          <w:rFonts w:ascii="Roboto" w:hAnsi="Roboto"/>
          <w:sz w:val="20"/>
          <w:szCs w:val="20"/>
        </w:rPr>
      </w:pPr>
      <w:r w:rsidRPr="00737CA9">
        <w:rPr>
          <w:rFonts w:ascii="Speak Pro" w:hAnsi="Speak Pro"/>
          <w:b/>
          <w:bCs/>
          <w:color w:val="C00000"/>
          <w:sz w:val="22"/>
          <w:szCs w:val="22"/>
        </w:rPr>
        <w:t>Ligipääsetavus</w:t>
      </w:r>
      <w:r>
        <w:rPr>
          <w:rFonts w:ascii="Speak Pro" w:hAnsi="Speak Pro"/>
          <w:b/>
          <w:bCs/>
          <w:color w:val="C00000"/>
          <w:sz w:val="22"/>
          <w:szCs w:val="22"/>
        </w:rPr>
        <w:tab/>
      </w:r>
      <w:r w:rsidRPr="00E95AAC">
        <w:rPr>
          <w:rFonts w:ascii="Roboto" w:hAnsi="Roboto"/>
          <w:sz w:val="20"/>
          <w:szCs w:val="20"/>
        </w:rPr>
        <w:t>Üldist vabaühenduste rahastamise korda ei ole (strateegiline partnerlus</w:t>
      </w:r>
      <w:r>
        <w:rPr>
          <w:rFonts w:ascii="Roboto" w:hAnsi="Roboto"/>
          <w:sz w:val="20"/>
          <w:szCs w:val="20"/>
        </w:rPr>
        <w:t>e uus periood</w:t>
      </w:r>
      <w:r w:rsidRPr="00E95AAC">
        <w:rPr>
          <w:rFonts w:ascii="Roboto" w:hAnsi="Roboto"/>
          <w:sz w:val="20"/>
          <w:szCs w:val="20"/>
        </w:rPr>
        <w:t xml:space="preserve"> hetkel alles väljatöötamisel). Nendes </w:t>
      </w:r>
      <w:commentRangeStart w:id="3"/>
      <w:r w:rsidRPr="00E95AAC">
        <w:rPr>
          <w:rFonts w:ascii="Roboto" w:hAnsi="Roboto"/>
          <w:sz w:val="20"/>
          <w:szCs w:val="20"/>
        </w:rPr>
        <w:t>kordades/määrustes</w:t>
      </w:r>
      <w:commentRangeEnd w:id="3"/>
      <w:r>
        <w:rPr>
          <w:rStyle w:val="Kommentaariviide"/>
        </w:rPr>
        <w:commentReference w:id="3"/>
      </w:r>
      <w:r w:rsidRPr="00E95AAC">
        <w:rPr>
          <w:rFonts w:ascii="Roboto" w:hAnsi="Roboto"/>
          <w:sz w:val="20"/>
          <w:szCs w:val="20"/>
        </w:rPr>
        <w:t xml:space="preserve">, kus erinevate valdkondade toetuste jagamine on sätestatud, ei puudutata erandeid (näiteks konkursivaba sihtfinantseerimine). </w:t>
      </w:r>
      <w:r>
        <w:rPr>
          <w:rFonts w:ascii="Roboto" w:hAnsi="Roboto"/>
          <w:sz w:val="20"/>
          <w:szCs w:val="20"/>
        </w:rPr>
        <w:t>Antavate t</w:t>
      </w:r>
      <w:r w:rsidRPr="00E95AAC">
        <w:rPr>
          <w:rFonts w:ascii="Roboto" w:hAnsi="Roboto"/>
          <w:sz w:val="20"/>
          <w:szCs w:val="20"/>
        </w:rPr>
        <w:t>oetuse liigid on valdkondlikes õigusaktides määratletud. Toetuse andmise tingimused on ministeeriumi hinnangul olnud objektiivsed ja mittediskrimineerivad (arvestades toetuse eesmärke). Kaasfinantseeringu nõuet 2023-25 perioodil ministeeriumi sõnul ei kohaldatud.</w:t>
      </w:r>
    </w:p>
    <w:p w14:paraId="27C807DB" w14:textId="64ECF3C7" w:rsidR="00AB4430" w:rsidRDefault="00AB4430" w:rsidP="00AB4430">
      <w:pPr>
        <w:jc w:val="both"/>
      </w:pPr>
      <w:r w:rsidRPr="00737CA9">
        <w:rPr>
          <w:rFonts w:ascii="Speak Pro" w:hAnsi="Speak Pro"/>
          <w:b/>
          <w:bCs/>
          <w:color w:val="C00000"/>
          <w:sz w:val="22"/>
          <w:szCs w:val="22"/>
        </w:rPr>
        <w:t>Võimekus</w:t>
      </w:r>
      <w:r>
        <w:rPr>
          <w:rFonts w:ascii="Speak Pro" w:hAnsi="Speak Pro"/>
          <w:b/>
          <w:bCs/>
          <w:color w:val="C00000"/>
          <w:sz w:val="22"/>
          <w:szCs w:val="22"/>
        </w:rPr>
        <w:tab/>
      </w:r>
      <w:r w:rsidRPr="00256CA8">
        <w:rPr>
          <w:rFonts w:ascii="Roboto" w:hAnsi="Roboto"/>
          <w:sz w:val="20"/>
          <w:szCs w:val="20"/>
        </w:rPr>
        <w:t>Viimastel aastatel pole valdkondades tegutsevate vabaühenduste vajadusi hinnatud.  Samas on toetused võimaldanud katta organisatsioonide üldkulusid (</w:t>
      </w:r>
      <w:proofErr w:type="spellStart"/>
      <w:r w:rsidRPr="00256CA8">
        <w:rPr>
          <w:rFonts w:ascii="Roboto" w:hAnsi="Roboto"/>
          <w:sz w:val="20"/>
          <w:szCs w:val="20"/>
        </w:rPr>
        <w:t>MAK-ide</w:t>
      </w:r>
      <w:proofErr w:type="spellEnd"/>
      <w:r w:rsidRPr="00256CA8">
        <w:rPr>
          <w:rFonts w:ascii="Roboto" w:hAnsi="Roboto"/>
          <w:sz w:val="20"/>
          <w:szCs w:val="20"/>
        </w:rPr>
        <w:t xml:space="preserve"> ja tarbijakaitse kontekstis). Ministeerium on hetkel teatavas vaheetapis, kus mujalt ülevõetud partnerluse uut perioodi planeeritakse ja vana puhul võimekuse hindamise kohta palju öelda pole võimali</w:t>
      </w:r>
      <w:r>
        <w:rPr>
          <w:rFonts w:ascii="Roboto" w:hAnsi="Roboto"/>
          <w:sz w:val="20"/>
          <w:szCs w:val="20"/>
        </w:rPr>
        <w:t>k</w:t>
      </w:r>
      <w:r>
        <w:rPr>
          <w:rFonts w:ascii="Roboto" w:hAnsi="Roboto"/>
          <w:sz w:val="20"/>
          <w:szCs w:val="20"/>
        </w:rPr>
        <w:t>.</w:t>
      </w:r>
    </w:p>
    <w:sectPr w:rsidR="00AB443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arja-Liisa Kapaun" w:date="2025-07-29T15:11:00Z" w:initials="MK">
    <w:p w14:paraId="63BA6750" w14:textId="77777777" w:rsidR="00AB4430" w:rsidRDefault="00AB4430" w:rsidP="00AB4430">
      <w:pPr>
        <w:pStyle w:val="Kommentaaritekst"/>
      </w:pPr>
      <w:r>
        <w:rPr>
          <w:rStyle w:val="Kommentaariviide"/>
        </w:rPr>
        <w:annotationRef/>
      </w:r>
      <w:r>
        <w:t>viita</w:t>
      </w:r>
    </w:p>
  </w:comment>
  <w:comment w:id="2" w:author="Maarja-Liisa Kapaun" w:date="2025-07-29T15:48:00Z" w:initials="MK">
    <w:p w14:paraId="6E601CEB" w14:textId="77777777" w:rsidR="00AB4430" w:rsidRDefault="00AB4430" w:rsidP="00AB4430">
      <w:pPr>
        <w:pStyle w:val="Kommentaaritekst"/>
      </w:pPr>
      <w:r>
        <w:rPr>
          <w:rStyle w:val="Kommentaariviide"/>
        </w:rPr>
        <w:annotationRef/>
      </w:r>
      <w:r>
        <w:t>viita</w:t>
      </w:r>
    </w:p>
  </w:comment>
  <w:comment w:id="3" w:author="Maarja-Liisa Kapaun" w:date="2025-07-29T15:49:00Z" w:initials="MK">
    <w:p w14:paraId="1BCC8BB0" w14:textId="77777777" w:rsidR="00AB4430" w:rsidRDefault="00AB4430" w:rsidP="00AB4430">
      <w:pPr>
        <w:pStyle w:val="Kommentaaritekst"/>
      </w:pPr>
      <w:r>
        <w:rPr>
          <w:rStyle w:val="Kommentaariviide"/>
        </w:rPr>
        <w:annotationRef/>
      </w:r>
      <w:r>
        <w:t>Viidata?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A6750" w15:done="0"/>
  <w15:commentEx w15:paraId="6E601CEB" w15:done="0"/>
  <w15:commentEx w15:paraId="1BCC8B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C6135" w16cex:dateUtc="2025-07-29T12:11:00Z"/>
  <w16cex:commentExtensible w16cex:durableId="09822F05" w16cex:dateUtc="2025-07-29T12:48:00Z"/>
  <w16cex:commentExtensible w16cex:durableId="76972EF5" w16cex:dateUtc="2025-07-29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A6750" w16cid:durableId="0F0C6135"/>
  <w16cid:commentId w16cid:paraId="6E601CEB" w16cid:durableId="09822F05"/>
  <w16cid:commentId w16cid:paraId="1BCC8BB0" w16cid:durableId="76972E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eak Pro">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a Kapaun">
    <w15:presenceInfo w15:providerId="AD" w15:userId="S::maarjaliisa@heakodanik.ee::78c95a2a-cd41-459d-821a-296096009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30"/>
    <w:rsid w:val="00744AC2"/>
    <w:rsid w:val="00AB44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4:docId w14:val="18950EFD"/>
  <w15:chartTrackingRefBased/>
  <w15:docId w15:val="{7A5C5F49-8F9C-47BC-92A1-976379F0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4430"/>
  </w:style>
  <w:style w:type="paragraph" w:styleId="Pealkiri1">
    <w:name w:val="heading 1"/>
    <w:basedOn w:val="Normaallaad"/>
    <w:next w:val="Normaallaad"/>
    <w:link w:val="Pealkiri1Mrk"/>
    <w:uiPriority w:val="9"/>
    <w:qFormat/>
    <w:rsid w:val="00AB4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AB4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B443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B443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B443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B443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B443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B443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B443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B443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AB443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B443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B443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B443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B443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B443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B443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B443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B4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B443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B443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B443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B4430"/>
    <w:pPr>
      <w:spacing w:before="160"/>
      <w:jc w:val="center"/>
    </w:pPr>
    <w:rPr>
      <w:i/>
      <w:iCs/>
      <w:color w:val="404040" w:themeColor="text1" w:themeTint="BF"/>
    </w:rPr>
  </w:style>
  <w:style w:type="character" w:customStyle="1" w:styleId="TsitaatMrk">
    <w:name w:val="Tsitaat Märk"/>
    <w:basedOn w:val="Liguvaikefont"/>
    <w:link w:val="Tsitaat"/>
    <w:uiPriority w:val="29"/>
    <w:rsid w:val="00AB4430"/>
    <w:rPr>
      <w:i/>
      <w:iCs/>
      <w:color w:val="404040" w:themeColor="text1" w:themeTint="BF"/>
    </w:rPr>
  </w:style>
  <w:style w:type="paragraph" w:styleId="Loendilik">
    <w:name w:val="List Paragraph"/>
    <w:basedOn w:val="Normaallaad"/>
    <w:uiPriority w:val="34"/>
    <w:qFormat/>
    <w:rsid w:val="00AB4430"/>
    <w:pPr>
      <w:ind w:left="720"/>
      <w:contextualSpacing/>
    </w:pPr>
  </w:style>
  <w:style w:type="character" w:styleId="Selgeltmrgatavrhutus">
    <w:name w:val="Intense Emphasis"/>
    <w:basedOn w:val="Liguvaikefont"/>
    <w:uiPriority w:val="21"/>
    <w:qFormat/>
    <w:rsid w:val="00AB4430"/>
    <w:rPr>
      <w:i/>
      <w:iCs/>
      <w:color w:val="0F4761" w:themeColor="accent1" w:themeShade="BF"/>
    </w:rPr>
  </w:style>
  <w:style w:type="paragraph" w:styleId="Selgeltmrgatavtsitaat">
    <w:name w:val="Intense Quote"/>
    <w:basedOn w:val="Normaallaad"/>
    <w:next w:val="Normaallaad"/>
    <w:link w:val="SelgeltmrgatavtsitaatMrk"/>
    <w:uiPriority w:val="30"/>
    <w:qFormat/>
    <w:rsid w:val="00AB4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B4430"/>
    <w:rPr>
      <w:i/>
      <w:iCs/>
      <w:color w:val="0F4761" w:themeColor="accent1" w:themeShade="BF"/>
    </w:rPr>
  </w:style>
  <w:style w:type="character" w:styleId="Selgeltmrgatavviide">
    <w:name w:val="Intense Reference"/>
    <w:basedOn w:val="Liguvaikefont"/>
    <w:uiPriority w:val="32"/>
    <w:qFormat/>
    <w:rsid w:val="00AB4430"/>
    <w:rPr>
      <w:b/>
      <w:bCs/>
      <w:smallCaps/>
      <w:color w:val="0F4761" w:themeColor="accent1" w:themeShade="BF"/>
      <w:spacing w:val="5"/>
    </w:rPr>
  </w:style>
  <w:style w:type="character" w:styleId="Kommentaariviide">
    <w:name w:val="annotation reference"/>
    <w:basedOn w:val="Liguvaikefont"/>
    <w:uiPriority w:val="99"/>
    <w:semiHidden/>
    <w:unhideWhenUsed/>
    <w:rsid w:val="00AB4430"/>
    <w:rPr>
      <w:sz w:val="16"/>
      <w:szCs w:val="16"/>
    </w:rPr>
  </w:style>
  <w:style w:type="paragraph" w:styleId="Kommentaaritekst">
    <w:name w:val="annotation text"/>
    <w:basedOn w:val="Normaallaad"/>
    <w:link w:val="KommentaaritekstMrk"/>
    <w:uiPriority w:val="99"/>
    <w:unhideWhenUsed/>
    <w:rsid w:val="00AB4430"/>
    <w:pPr>
      <w:spacing w:line="240" w:lineRule="auto"/>
    </w:pPr>
    <w:rPr>
      <w:sz w:val="20"/>
      <w:szCs w:val="20"/>
    </w:rPr>
  </w:style>
  <w:style w:type="character" w:customStyle="1" w:styleId="KommentaaritekstMrk">
    <w:name w:val="Kommentaari tekst Märk"/>
    <w:basedOn w:val="Liguvaikefont"/>
    <w:link w:val="Kommentaaritekst"/>
    <w:uiPriority w:val="99"/>
    <w:rsid w:val="00AB4430"/>
    <w:rPr>
      <w:sz w:val="20"/>
      <w:szCs w:val="20"/>
    </w:rPr>
  </w:style>
  <w:style w:type="paragraph" w:styleId="Kommentaariteema">
    <w:name w:val="annotation subject"/>
    <w:basedOn w:val="Kommentaaritekst"/>
    <w:next w:val="Kommentaaritekst"/>
    <w:link w:val="KommentaariteemaMrk"/>
    <w:uiPriority w:val="99"/>
    <w:semiHidden/>
    <w:unhideWhenUsed/>
    <w:rsid w:val="00AB4430"/>
    <w:rPr>
      <w:b/>
      <w:bCs/>
    </w:rPr>
  </w:style>
  <w:style w:type="character" w:customStyle="1" w:styleId="KommentaariteemaMrk">
    <w:name w:val="Kommentaari teema Märk"/>
    <w:basedOn w:val="KommentaaritekstMrk"/>
    <w:link w:val="Kommentaariteema"/>
    <w:uiPriority w:val="99"/>
    <w:semiHidden/>
    <w:rsid w:val="00AB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1.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995FA1AC-A6DF-4DED-B938-634097BE7DA0}"/>
</file>

<file path=customXml/itemProps2.xml><?xml version="1.0" encoding="utf-8"?>
<ds:datastoreItem xmlns:ds="http://schemas.openxmlformats.org/officeDocument/2006/customXml" ds:itemID="{D74C7438-B858-4AAA-831D-F28E66A403C2}"/>
</file>

<file path=customXml/itemProps3.xml><?xml version="1.0" encoding="utf-8"?>
<ds:datastoreItem xmlns:ds="http://schemas.openxmlformats.org/officeDocument/2006/customXml" ds:itemID="{FA1D1444-0AF3-4D0F-A1A2-DF7A268A9B4F}"/>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2496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2025-07-29T12:47:00Z</dcterms:created>
  <dcterms:modified xsi:type="dcterms:W3CDTF">2025-07-29T12:50:00Z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